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7B" w:rsidRPr="001C277B" w:rsidRDefault="001C277B" w:rsidP="001C277B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hAnsi="Times New Roman" w:cs="Times New Roman"/>
        </w:rPr>
      </w:pPr>
      <w:r>
        <w:t xml:space="preserve">                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</w:rPr>
      </w:pPr>
      <w:r w:rsidRPr="001C277B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</w:rPr>
      </w:pPr>
      <w:r w:rsidRPr="001C277B">
        <w:rPr>
          <w:rFonts w:ascii="Times New Roman" w:hAnsi="Times New Roman" w:cs="Times New Roman"/>
          <w:b/>
        </w:rPr>
        <w:t>«</w:t>
      </w:r>
      <w:proofErr w:type="spellStart"/>
      <w:r w:rsidRPr="001C277B">
        <w:rPr>
          <w:rFonts w:ascii="Times New Roman" w:hAnsi="Times New Roman" w:cs="Times New Roman"/>
          <w:b/>
        </w:rPr>
        <w:t>Чечеульская</w:t>
      </w:r>
      <w:proofErr w:type="spellEnd"/>
      <w:r w:rsidRPr="001C277B">
        <w:rPr>
          <w:rFonts w:ascii="Times New Roman" w:hAnsi="Times New Roman" w:cs="Times New Roman"/>
          <w:b/>
        </w:rPr>
        <w:t xml:space="preserve"> средняя общеобразовательная школа» </w:t>
      </w:r>
    </w:p>
    <w:p w:rsidR="001C277B" w:rsidRDefault="001F43A5" w:rsidP="001C277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59436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A5" w:rsidRDefault="001F43A5" w:rsidP="001C277B">
      <w:pPr>
        <w:rPr>
          <w:rFonts w:ascii="Times New Roman" w:hAnsi="Times New Roman" w:cs="Times New Roman"/>
          <w:b/>
          <w:sz w:val="52"/>
          <w:szCs w:val="52"/>
        </w:rPr>
      </w:pPr>
    </w:p>
    <w:p w:rsidR="001F43A5" w:rsidRPr="001C277B" w:rsidRDefault="001F43A5" w:rsidP="001C277B">
      <w:pPr>
        <w:rPr>
          <w:rFonts w:ascii="Times New Roman" w:hAnsi="Times New Roman" w:cs="Times New Roman"/>
          <w:b/>
          <w:sz w:val="52"/>
          <w:szCs w:val="52"/>
        </w:rPr>
      </w:pP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1C277B">
        <w:rPr>
          <w:rFonts w:ascii="Times New Roman" w:hAnsi="Times New Roman" w:cs="Times New Roman"/>
          <w:b/>
          <w:sz w:val="36"/>
          <w:szCs w:val="36"/>
          <w:u w:val="single"/>
        </w:rPr>
        <w:t>Рабочая  программа</w:t>
      </w:r>
      <w:proofErr w:type="gramEnd"/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7B">
        <w:rPr>
          <w:rFonts w:ascii="Times New Roman" w:hAnsi="Times New Roman" w:cs="Times New Roman"/>
          <w:sz w:val="32"/>
          <w:szCs w:val="32"/>
        </w:rPr>
        <w:t>по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«Хим</w:t>
      </w:r>
      <w:r w:rsidRPr="001C277B">
        <w:rPr>
          <w:rFonts w:ascii="Times New Roman" w:hAnsi="Times New Roman" w:cs="Times New Roman"/>
          <w:b/>
          <w:sz w:val="32"/>
          <w:szCs w:val="32"/>
        </w:rPr>
        <w:t>ия»</w:t>
      </w: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>Класс     11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</w:rPr>
      </w:pPr>
      <w:r w:rsidRPr="001C277B">
        <w:rPr>
          <w:rFonts w:ascii="Times New Roman" w:hAnsi="Times New Roman" w:cs="Times New Roman"/>
        </w:rPr>
        <w:t xml:space="preserve">      ФИО составителя 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1C277B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1C277B">
        <w:rPr>
          <w:rFonts w:ascii="Times New Roman" w:hAnsi="Times New Roman" w:cs="Times New Roman"/>
          <w:sz w:val="28"/>
          <w:szCs w:val="28"/>
        </w:rPr>
        <w:t xml:space="preserve"> Олеся Владимировна,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учитель хим</w:t>
      </w:r>
      <w:r w:rsidRPr="001C277B">
        <w:rPr>
          <w:rFonts w:ascii="Times New Roman" w:hAnsi="Times New Roman" w:cs="Times New Roman"/>
          <w:sz w:val="28"/>
          <w:szCs w:val="28"/>
        </w:rPr>
        <w:t>ии.</w:t>
      </w: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C277B">
        <w:rPr>
          <w:rFonts w:ascii="Times New Roman" w:hAnsi="Times New Roman" w:cs="Times New Roman"/>
          <w:sz w:val="28"/>
          <w:szCs w:val="28"/>
        </w:rPr>
        <w:t>Чечеул</w:t>
      </w:r>
      <w:proofErr w:type="spellEnd"/>
    </w:p>
    <w:p w:rsidR="0054754A" w:rsidRDefault="001C277B" w:rsidP="0025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>2023-</w:t>
      </w:r>
      <w:proofErr w:type="gramStart"/>
      <w:r w:rsidRPr="001C277B">
        <w:rPr>
          <w:rFonts w:ascii="Times New Roman" w:hAnsi="Times New Roman" w:cs="Times New Roman"/>
          <w:sz w:val="28"/>
          <w:szCs w:val="28"/>
        </w:rPr>
        <w:t>2024  учебный</w:t>
      </w:r>
      <w:proofErr w:type="gramEnd"/>
      <w:r w:rsidRPr="001C27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754A" w:rsidRDefault="00547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43F9" w:rsidRPr="00250DAF" w:rsidRDefault="005A43F9" w:rsidP="00250D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2A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5A43F9" w:rsidRDefault="005A43F9" w:rsidP="005A4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sz w:val="24"/>
          <w:szCs w:val="24"/>
        </w:rPr>
        <w:t xml:space="preserve">На изучение предмета в учебном плане школы предусмотрено 2 часа (1 час  дополнительно взят из школьного компонента для прохождения программного материала с целью лучшего усвоения учебного материала курса). </w:t>
      </w:r>
      <w:r w:rsidRPr="00B132A2">
        <w:rPr>
          <w:rFonts w:ascii="Times New Roman" w:hAnsi="Times New Roman" w:cs="Times New Roman"/>
          <w:b/>
          <w:sz w:val="24"/>
          <w:szCs w:val="24"/>
        </w:rPr>
        <w:t xml:space="preserve"> Итого на изучение курса отводится 2 часа в неделю, всего 68 часов.</w:t>
      </w:r>
    </w:p>
    <w:p w:rsidR="005A43F9" w:rsidRPr="00B132A2" w:rsidRDefault="005A43F9" w:rsidP="005A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3F9" w:rsidRDefault="005A43F9" w:rsidP="005A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>Рабочей программой предусмотрен следующий тематический план</w:t>
      </w:r>
    </w:p>
    <w:p w:rsidR="005A43F9" w:rsidRPr="00B132A2" w:rsidRDefault="005A43F9" w:rsidP="005A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4755"/>
        <w:gridCol w:w="2017"/>
        <w:gridCol w:w="1713"/>
      </w:tblGrid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/программа Габриеляна/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/рабочая программа учителя/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36364B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36364B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3F9" w:rsidRPr="00B132A2" w:rsidTr="0067605D">
        <w:tc>
          <w:tcPr>
            <w:tcW w:w="5841" w:type="dxa"/>
            <w:gridSpan w:val="2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ч + 4</w:t>
            </w: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резервное время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Получение и распознавание газов</w:t>
      </w:r>
      <w:r w:rsidRPr="00B132A2">
        <w:rPr>
          <w:rFonts w:ascii="Times New Roman" w:hAnsi="Times New Roman" w:cs="Times New Roman"/>
          <w:sz w:val="24"/>
          <w:szCs w:val="24"/>
        </w:rPr>
        <w:t>.</w:t>
      </w:r>
    </w:p>
    <w:p w:rsidR="005A43F9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sz w:val="24"/>
          <w:szCs w:val="24"/>
        </w:rPr>
        <w:t>2. Р</w:t>
      </w:r>
      <w:r>
        <w:rPr>
          <w:rFonts w:ascii="Times New Roman" w:hAnsi="Times New Roman" w:cs="Times New Roman"/>
          <w:sz w:val="24"/>
          <w:szCs w:val="24"/>
        </w:rPr>
        <w:t>ешение экспериментальных задач на идентификацию неорганических и органических соединений</w:t>
      </w:r>
      <w:r w:rsidRPr="00B132A2">
        <w:rPr>
          <w:rFonts w:ascii="Times New Roman" w:hAnsi="Times New Roman" w:cs="Times New Roman"/>
          <w:sz w:val="24"/>
          <w:szCs w:val="24"/>
        </w:rPr>
        <w:t>.</w:t>
      </w: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Генетическая связь между различными классами неорганических и органических веществ.</w:t>
      </w: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 xml:space="preserve">Экскурсии: </w:t>
      </w:r>
      <w:r w:rsidRPr="00B132A2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36364B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 xml:space="preserve">Форма контроля ЗУН: </w:t>
      </w:r>
      <w:r w:rsidRPr="00B132A2">
        <w:rPr>
          <w:rFonts w:ascii="Times New Roman" w:hAnsi="Times New Roman" w:cs="Times New Roman"/>
          <w:sz w:val="24"/>
          <w:szCs w:val="24"/>
        </w:rPr>
        <w:t>контрольная работ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Периодический закон и строение атома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атома. Атом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сложная частица. Открытие элементарных частиц и строения атома. Ядро </w:t>
      </w:r>
      <w:proofErr w:type="spellStart"/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атома:протоны</w:t>
      </w:r>
      <w:proofErr w:type="spellEnd"/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и нейтроны. Изотопы. Изотопы водорода.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Электроны.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модель строения атома. Электронная оболочка. Энергетический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уровень. </w:t>
      </w:r>
      <w:proofErr w:type="spellStart"/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Орбитали:s</w:t>
      </w:r>
      <w:proofErr w:type="spellEnd"/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рбитали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электронов по энергетическим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уровням и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орбиталям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>. Электронные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конфигурации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атомовхимических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элементов.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Основное и возбужденные состояния атомов</w:t>
      </w:r>
      <w:r w:rsidR="00F4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химических элементов (s-,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p-, d-элементы). Особенности строения энергетических уровней атомов d-элементов.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Валентные возможности атомов химических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элементов.Первые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попытки классификации химических элементов. Открытие Д. И. Менделеевым Периодического закона. Периодический закон в формулировке Д. И. Менделеева.</w:t>
      </w:r>
      <w:r w:rsidR="00F4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Периодическая система Д.И. 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</w:t>
      </w:r>
      <w:r w:rsidR="00F4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закон и строение атома. Современное понятие химического элемента. Современная формулировка Периодического закона. Причины и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закономерности изменения свойств элементов и их соединений по периодам и группам.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Демонстрации. Различные формы Периодической системы Д. И. Менделеева.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Строение вещества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природа химической связи. Ионная химическая связь и ее свойства.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Механизм образования ионной связи. Катионы и анионы.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Ковалентная химическая связь. Понятие о ковалентной связи. Общая электронная пара. Кратность ковалентной связи.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. Перекрывание электронных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lastRenderedPageBreak/>
        <w:t>орбиталей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>. Сигма-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и пи-связи. Ковалентная полярная и 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 состава для веществ молекулярного строения.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Формульная единица вещества.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Относительность деления химических связей на типы.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Металлическая химическая связь. Общие физические свойства металлов. Зависимость электропроводности металлов от температуры. Сплавы. Черные и цветные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сплавы.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Водородная химическая связь. Водородная связь как особый случай межмолекулярного взаимодействия. Механизм ее образования и влияние на свойства веществ (на примере воды). </w:t>
      </w:r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Внутри-молекулярная</w:t>
      </w:r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водородная связь и ее биологическая роль.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Агрегатные состояния вещества.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Газы. Закон Авогадро для газов. Молярный объем газообразных </w:t>
      </w:r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веществ(</w:t>
      </w:r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>при н. у.). Жидкости.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Использование воды в быту и на производстве. Минеральные воды.</w:t>
      </w:r>
    </w:p>
    <w:p w:rsidR="005307DC" w:rsidRDefault="00204856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Аморфные вещества и кристаллические вещества, их отличительные свойства. Типы кристаллических решеток. Кристаллическая решетка. Ионные, металлические, </w:t>
      </w:r>
      <w:r w:rsidR="005307DC" w:rsidRPr="005307DC">
        <w:rPr>
          <w:rFonts w:ascii="Times New Roman" w:eastAsia="Times New Roman" w:hAnsi="Times New Roman" w:cs="Times New Roman"/>
          <w:sz w:val="24"/>
          <w:szCs w:val="24"/>
        </w:rPr>
        <w:t xml:space="preserve">атомные и молекулярные кристаллические решетки. Зависимость физических свойств вещества от типа кристаллической решетки. Аллотропия.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Дисперсные системы. Понятие дисперсной системы. Дисперсная фаза и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дисперсионная среда. Классификация дисперсных систем. Коллоидные дисперсные системы. Золи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и гели. Значение дисперсных систем в природе и жизни человека.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Истинные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растворы.Чистые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 вещества и смеси. Смеси и химические соединения. Гомогенные и гетерогенные смеси. Массовая и объемная доли компонентов в смеси. Массовая доля примесей. Массовая доля растворенного вещества.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Молярная концентрация вещества. Выход продукта реакции. Расчеты массовой доли (массы) химического соединения в смеси. Расчеты массы (объема) продукта реакции, если вещество содержит примеси. Расчеты массовой или объемной доли выхода продукта реакции от теоретически возможного. Решение задач на растворы.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галита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. Модели кристаллических решеток «сухого льда», алмаза, графита. Модель молярного объема газов. Три агрегатных состояния воды.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Дистилляция воды. Образцы различных дисперсных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систем: эмульсий,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суспензий, аэрозолей, гелей и золей. Коагуляция.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Синерезис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Эффект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Тиндаля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1. Определение свойств некоторых веществ на основе типа кристаллической решетки. 2. Ознакомление с коллекцией полимеров, пластмасс и волокон и изделий из них. 3.Жесткость воды. Устранение жесткости воды. 4. Ознакомление с минеральными водами. 5. Ознакомление с дисперсными системами.</w:t>
      </w:r>
    </w:p>
    <w:p w:rsidR="00D144AD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1. Получение и распознавание газов.</w:t>
      </w:r>
    </w:p>
    <w:p w:rsid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Электролитическая диссоциация.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Растворы. Растворы как гомогенные системы, состоящие из частиц растворителя, растворенного вещества и продуктов их взаимодействия. Растворение как физико-химический процесс. Типы растворов.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Теория электролитической </w:t>
      </w:r>
      <w:proofErr w:type="gramStart"/>
      <w:r w:rsidRPr="00D144AD">
        <w:rPr>
          <w:rFonts w:ascii="Times New Roman" w:eastAsia="Times New Roman" w:hAnsi="Times New Roman" w:cs="Times New Roman"/>
          <w:sz w:val="24"/>
          <w:szCs w:val="24"/>
        </w:rPr>
        <w:t>диссоциации..</w:t>
      </w:r>
      <w:proofErr w:type="gram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Электролиты и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. Степень электролитической диссоциации. Сильные и слабые электролиты. Уравнения </w:t>
      </w:r>
      <w:proofErr w:type="gramStart"/>
      <w:r w:rsidRPr="00D144AD">
        <w:rPr>
          <w:rFonts w:ascii="Times New Roman" w:eastAsia="Times New Roman" w:hAnsi="Times New Roman" w:cs="Times New Roman"/>
          <w:sz w:val="24"/>
          <w:szCs w:val="24"/>
        </w:rPr>
        <w:t>электро-литической</w:t>
      </w:r>
      <w:proofErr w:type="gram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диссоциации. Реакции в растворах электролитов. Механизм диссоциации.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>Ступенчатая диссоци</w:t>
      </w:r>
      <w:r>
        <w:rPr>
          <w:rFonts w:ascii="Times New Roman" w:eastAsia="Times New Roman" w:hAnsi="Times New Roman" w:cs="Times New Roman"/>
          <w:sz w:val="24"/>
          <w:szCs w:val="24"/>
        </w:rPr>
        <w:t>ация.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рН раствора как показатель кислотности среды.</w:t>
      </w:r>
      <w:r w:rsidRPr="00D144AD">
        <w:rPr>
          <w:rFonts w:ascii="Arial" w:hAnsi="Arial" w:cs="Arial"/>
          <w:sz w:val="34"/>
          <w:szCs w:val="34"/>
        </w:rPr>
        <w:t xml:space="preserve">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Кислоты в свете теории электролитической диссоциации. Общие свойства неорганических и органических кислот. Условия течения реакций между электролитами до конца.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свойства азотной, концентрированной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сернойи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муравьиной кислот.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Основания в свете теории электролитической диссоциации, их классификация и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свойства. Амины как органические основания. Сравнение свойств аммиака,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lastRenderedPageBreak/>
        <w:t>метиламинаи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анилина.</w:t>
      </w:r>
    </w:p>
    <w:p w:rsid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Соли в свете теории электролитической диссоциации, их классификация и общие свойства. Соли кислые и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оснoвные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. Соли органических кислот. Мыла.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Электрохимический ряд напряжений металлов и его использование для характеристики восстановительных свойств металлов.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Гидролиз. Случаи гидролиза солей. Реакция среды (рН) в растворах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гидролизующихся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солей. Гидролиз 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>веществ. Значение гидролиза в обменных процессах.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Демонстрации. Испытание растворов электролитов и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неэлектролитов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на предмет диссоциации. Зависимость степени электролитической диссоциации уксусной кислоты от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разбавления раствора. Примеры реакций ионного обмена, идущих с образованием осадка,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>газа или воды. Химические свойства кислот: взаимодействие с металлами, основ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ными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и амфотерными оксидами, основаниями (щелочами и нерастворимыми в воде), солями. Взаимодействие азотной кислоты с медью. Разбавление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серной кислоты. Обугливание концентрированной серной кислотой сахарозы.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 кислотами, щелочами, с другими солями. Гидролиз карбида кальция. Изучение рН растворов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гидролизующихся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солей: карбонатов щелочных металлов, хлорида и ацетата аммония.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коллекцией кислот.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Получение и свойства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нерастворимых оснований. </w:t>
      </w:r>
      <w:r w:rsidR="00044C48" w:rsidRPr="00D144A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коллекцией 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оснований. </w:t>
      </w:r>
      <w:r w:rsidR="00044C48" w:rsidRPr="00D144AD">
        <w:rPr>
          <w:rFonts w:ascii="Times New Roman" w:eastAsia="Times New Roman" w:hAnsi="Times New Roman" w:cs="Times New Roman"/>
          <w:sz w:val="24"/>
          <w:szCs w:val="24"/>
        </w:rPr>
        <w:t>Ознакомление с коллекцией минералов, содержащих соли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. Испытание растворов кислот, оснований и солей индикаторами. Различные случаи гидролиза солей.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Гидролиз хлоридов и ацетатов щелочных металлов.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b/>
          <w:sz w:val="24"/>
          <w:szCs w:val="24"/>
        </w:rPr>
        <w:t>Практ</w:t>
      </w:r>
      <w:r w:rsidR="00044C48" w:rsidRPr="00044C48">
        <w:rPr>
          <w:rFonts w:ascii="Times New Roman" w:eastAsia="Times New Roman" w:hAnsi="Times New Roman" w:cs="Times New Roman"/>
          <w:b/>
          <w:sz w:val="24"/>
          <w:szCs w:val="24"/>
        </w:rPr>
        <w:t>ическая работа №</w:t>
      </w:r>
      <w:r w:rsidRPr="00D144AD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Решение экспериментальных задач на идентификацию </w:t>
      </w:r>
    </w:p>
    <w:p w:rsidR="0067605D" w:rsidRPr="00044C48" w:rsidRDefault="00D144AD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неорганических 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и органических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>соединений.</w:t>
      </w:r>
    </w:p>
    <w:p w:rsidR="005307DC" w:rsidRPr="005307DC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 w:rsidR="005307DC" w:rsidRPr="005307DC">
        <w:rPr>
          <w:rFonts w:ascii="Times New Roman" w:eastAsia="Times New Roman" w:hAnsi="Times New Roman" w:cs="Times New Roman"/>
          <w:b/>
          <w:sz w:val="24"/>
          <w:szCs w:val="24"/>
        </w:rPr>
        <w:t>. Химические реакции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Химические реакции. Классификация химических реакций.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Реакции, идущие без изменения состава веществ. Причины многообразия веществ. 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по числу и составу реагирующих веществ и продуктов реакции. Реакции 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разложения, соединения, замещения и обмена в неорганической химии. 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Реакции присоединения, отщепления, замещения и изомеризации в органической химии. Реакции полимеризации как частный случай реакций присоединения.</w:t>
      </w:r>
    </w:p>
    <w:p w:rsid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Тепловой эффект химических реакций. Экзо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-и эндотермические реакции. Термохимические уравнения. Расчет количества теплоты по термохимическим уравнениям.</w:t>
      </w:r>
    </w:p>
    <w:p w:rsidR="0067605D" w:rsidRPr="005307DC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Гомогенные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и гетерогенные реакции. Понятие о скорости химических реакций. Зависимость скорости реакции от различных факторов: концентрации, температуры, природы реагирующих веществ, площади их соприкосновения, наличия катализатора. Закон действующих масс. Решение задач на химическую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кинетику.</w:t>
      </w:r>
    </w:p>
    <w:p w:rsidR="0067605D" w:rsidRPr="005307DC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Катализ. Катализаторы. Гомогенный и гетерогенный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Химическое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равновесие. Обратимые и необратимые реакции. Способы смещения химического равновесия под действием различных факторов (концентрация реагентов или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продуктов реакции, давление, температура). Синтез аммиака в промышленности. Понятие об оптимальных условиях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>технологического процесса</w:t>
      </w:r>
      <w:r w:rsidRPr="0067605D">
        <w:rPr>
          <w:rFonts w:ascii="Arial" w:eastAsia="Times New Roman" w:hAnsi="Arial" w:cs="Arial"/>
          <w:sz w:val="34"/>
          <w:szCs w:val="34"/>
        </w:rPr>
        <w:t>.</w:t>
      </w:r>
    </w:p>
    <w:p w:rsid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Окислительно-восстановительные реакции. Окислитель и восстановитель. Окисление и восстановление. Составление уравнений окислительно-восстановительных реакций методом электронного баланса.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 металлов. Химические свойства металлов как восстановителей. Взаимодействие металлов с неметаллами, водой, кислотами и растворами солей.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lastRenderedPageBreak/>
        <w:t>Металлотермия.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>Коррозия металлов как окислительно-восстановительный процесс. Виды коррозии. Способы защиты металлов от коррозии.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Общие свойства неметаллов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простых веществ: водорода, кислорода, галогенов, серы,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азота, фосфора, углерода, кремния. Химические свойства неметаллов как окислителей.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металлами, водородом и другими неметаллами. Свойства неметаллов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>как восстановителей. Взаимодействие с простыми и сложными веществами-</w:t>
      </w:r>
    </w:p>
    <w:p w:rsidR="0067605D" w:rsidRPr="005307DC" w:rsidRDefault="00D144A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окислителями. </w:t>
      </w: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галогенов.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Электролиз. Общие способы получения металлов и неметаллов. Электролиз растворов и расплавов электролитов на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примере хлорида натрия. Электролитическое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получение алюминия. Практическое значение электролиза. Гальванопластика и гальваностегия.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Экзотермические и эндотермические химические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(FeCl2, KI)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(II).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Лабораторные опыты. Реакция замещения</w:t>
      </w:r>
      <w:r w:rsidR="00D14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меди железом в растворе сульфата </w:t>
      </w:r>
      <w:r>
        <w:rPr>
          <w:rFonts w:ascii="Times New Roman" w:eastAsia="Times New Roman" w:hAnsi="Times New Roman" w:cs="Times New Roman"/>
          <w:sz w:val="24"/>
          <w:szCs w:val="24"/>
        </w:rPr>
        <w:t>меди (II).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 Получение кислорода разложением пероксида водорода с помощью диоксида марганца </w:t>
      </w:r>
    </w:p>
    <w:p w:rsidR="0067605D" w:rsidRDefault="0067605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и каталазы</w:t>
      </w:r>
      <w:r w:rsidR="00D14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сырого картофеля. Получение водорода взаимодействием кислоты с цинком. </w:t>
      </w:r>
      <w:r w:rsidR="00D144AD">
        <w:rPr>
          <w:rFonts w:ascii="Times New Roman" w:eastAsia="Times New Roman" w:hAnsi="Times New Roman" w:cs="Times New Roman"/>
          <w:sz w:val="24"/>
          <w:szCs w:val="24"/>
        </w:rPr>
        <w:t>Ознакомление с коллекцией металлов. Ознакомление с коллекцией неметаллов.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№3. Генетическая связь между различными классами неорганических и органических веществ.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6364B" w:rsidSect="006A41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Pr="00FC388E" w:rsidRDefault="0036364B" w:rsidP="00363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8915" w:type="dxa"/>
        <w:tblLook w:val="04A0" w:firstRow="1" w:lastRow="0" w:firstColumn="1" w:lastColumn="0" w:noHBand="0" w:noVBand="1"/>
      </w:tblPr>
      <w:tblGrid>
        <w:gridCol w:w="788"/>
        <w:gridCol w:w="4129"/>
        <w:gridCol w:w="58"/>
        <w:gridCol w:w="7588"/>
        <w:gridCol w:w="1233"/>
        <w:gridCol w:w="990"/>
        <w:gridCol w:w="4129"/>
      </w:tblGrid>
      <w:tr w:rsidR="0036364B" w:rsidRPr="00FC388E" w:rsidTr="00AC1C38">
        <w:trPr>
          <w:gridAfter w:val="1"/>
          <w:wAfter w:w="4129" w:type="dxa"/>
        </w:trPr>
        <w:tc>
          <w:tcPr>
            <w:tcW w:w="788" w:type="dxa"/>
            <w:vMerge w:val="restart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87" w:type="dxa"/>
            <w:gridSpan w:val="2"/>
            <w:vMerge w:val="restart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588" w:type="dxa"/>
            <w:vMerge w:val="restart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2223" w:type="dxa"/>
            <w:gridSpan w:val="2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6364B" w:rsidRPr="00FC388E" w:rsidTr="00AC1C38">
        <w:trPr>
          <w:gridAfter w:val="1"/>
          <w:wAfter w:w="4129" w:type="dxa"/>
        </w:trPr>
        <w:tc>
          <w:tcPr>
            <w:tcW w:w="788" w:type="dxa"/>
            <w:vMerge/>
          </w:tcPr>
          <w:p w:rsidR="0036364B" w:rsidRPr="00FC388E" w:rsidRDefault="0036364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87" w:type="dxa"/>
            <w:gridSpan w:val="2"/>
            <w:vMerge/>
          </w:tcPr>
          <w:p w:rsidR="0036364B" w:rsidRPr="00FC388E" w:rsidRDefault="0036364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88" w:type="dxa"/>
            <w:vMerge/>
          </w:tcPr>
          <w:p w:rsidR="0036364B" w:rsidRPr="00FC388E" w:rsidRDefault="0036364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0" w:type="dxa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36364B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36364B" w:rsidRPr="00393551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№1. Периодический закон и строение атома. 7 часов (+1 час</w:t>
            </w:r>
            <w:r w:rsidRPr="00393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счёт резерва)</w:t>
            </w: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атома.</w:t>
            </w:r>
          </w:p>
        </w:tc>
        <w:tc>
          <w:tcPr>
            <w:tcW w:w="7588" w:type="dxa"/>
            <w:vMerge w:val="restart"/>
          </w:tcPr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сложное строение атома, состоящего из ядра и электронной оболочки. Находить взаимосвязи между положением элемента в Периодической системе Д.И. Менделеева и строением его атома. Составлять электронные и электронно-графические формулы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, p – и  d - элементов.</w:t>
            </w: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электронной оболочки атома.</w:t>
            </w:r>
          </w:p>
        </w:tc>
        <w:tc>
          <w:tcPr>
            <w:tcW w:w="7588" w:type="dxa"/>
            <w:vMerge/>
          </w:tcPr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  <w:trHeight w:val="220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Периодического закона Д.И. Менделеевым.</w:t>
            </w:r>
          </w:p>
        </w:tc>
        <w:tc>
          <w:tcPr>
            <w:tcW w:w="7588" w:type="dxa"/>
            <w:vMerge w:val="restart"/>
          </w:tcPr>
          <w:p w:rsidR="00126A5B" w:rsidRDefault="003815E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Давать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вещество, химический элемент, атом, относительная атомная масса, изотопы.</w:t>
            </w:r>
          </w:p>
          <w:p w:rsidR="003815EF" w:rsidRDefault="003815E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Приводить три формулировки Периодического закона.</w:t>
            </w:r>
          </w:p>
          <w:p w:rsidR="003815EF" w:rsidRPr="00FC6251" w:rsidRDefault="003815E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Периодическую систему как графическое отображение Периодического закона.</w:t>
            </w: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система Д.И. Менделеева.</w:t>
            </w:r>
          </w:p>
        </w:tc>
        <w:tc>
          <w:tcPr>
            <w:tcW w:w="7588" w:type="dxa"/>
            <w:vMerge/>
          </w:tcPr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элемента - металла по его положению в периодической системе Д.И.Менделеева.</w:t>
            </w:r>
          </w:p>
        </w:tc>
        <w:tc>
          <w:tcPr>
            <w:tcW w:w="7588" w:type="dxa"/>
            <w:vMerge w:val="restart"/>
          </w:tcPr>
          <w:p w:rsidR="00126A5B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строение атома и свойства химических элементов и их соединений на основе ПСХЭ Д.И. Менделеева.</w:t>
            </w:r>
          </w:p>
          <w:p w:rsidR="00126A5B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физический смысл порядкового номера элемента, номера периода и номера группы.</w:t>
            </w:r>
          </w:p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периодичность изменения свойств химических элементов, образованных ими простых и сложных веществ в группах.</w:t>
            </w: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элемента - неметалла по его положению в периодической системе Д.И.Менделеева.</w:t>
            </w:r>
          </w:p>
        </w:tc>
        <w:tc>
          <w:tcPr>
            <w:tcW w:w="7588" w:type="dxa"/>
            <w:vMerge/>
          </w:tcPr>
          <w:p w:rsidR="00126A5B" w:rsidRPr="00B36E96" w:rsidRDefault="00126A5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87" w:type="dxa"/>
            <w:gridSpan w:val="2"/>
          </w:tcPr>
          <w:p w:rsidR="00C249A8" w:rsidRPr="00FC6251" w:rsidRDefault="00C249A8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 по теме «Периодический закон и строение атома»</w:t>
            </w:r>
          </w:p>
        </w:tc>
        <w:tc>
          <w:tcPr>
            <w:tcW w:w="7588" w:type="dxa"/>
          </w:tcPr>
          <w:p w:rsidR="00C249A8" w:rsidRPr="00C249A8" w:rsidRDefault="00C249A8" w:rsidP="00C24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полученные знаний в соответствии с решаемой задачей; раскрывать смысл важнейших изученных понятий;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зоваться ПСХЭ Д.И. Менделеева </w:t>
            </w: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для решения поставленных учебно-познавательных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Pr="00FC6251" w:rsidRDefault="00C249A8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C249A8" w:rsidRPr="00FC6251" w:rsidRDefault="00C249A8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C249A8" w:rsidRPr="00393551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3551">
              <w:rPr>
                <w:rFonts w:ascii="Times New Roman" w:hAnsi="Times New Roman" w:cs="Times New Roman"/>
                <w:b/>
                <w:sz w:val="24"/>
                <w:szCs w:val="24"/>
              </w:rPr>
              <w:t>Тема №2.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вещества. 18 часов</w:t>
            </w:r>
          </w:p>
        </w:tc>
      </w:tr>
      <w:tr w:rsidR="00FD209F" w:rsidTr="00AC1C38">
        <w:trPr>
          <w:gridAfter w:val="1"/>
          <w:wAfter w:w="4129" w:type="dxa"/>
        </w:trPr>
        <w:tc>
          <w:tcPr>
            <w:tcW w:w="788" w:type="dxa"/>
          </w:tcPr>
          <w:p w:rsidR="00FD209F" w:rsidRPr="003D2914" w:rsidRDefault="00FD209F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29" w:type="dxa"/>
          </w:tcPr>
          <w:p w:rsidR="00FD209F" w:rsidRPr="007D61F2" w:rsidRDefault="00FD209F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Ковалентная  химическая связь.</w:t>
            </w:r>
          </w:p>
        </w:tc>
        <w:tc>
          <w:tcPr>
            <w:tcW w:w="7646" w:type="dxa"/>
            <w:gridSpan w:val="2"/>
            <w:vMerge w:val="restart"/>
          </w:tcPr>
          <w:p w:rsidR="00FD209F" w:rsidRPr="00393551" w:rsidRDefault="00FD209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Объяснять инертные свойства благородных газов особенностями строения их атома. Характеризовать ковалентную связь как связь, возникающую за счёт образования общих электронных пар путём перекрывания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орбиталей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Классифицировать ковалентные связи по разным основаниям. Устанавливать зависимость между типом химической связи, типом кристаллической решётки и физическими свойствами веществ.</w:t>
            </w:r>
          </w:p>
        </w:tc>
        <w:tc>
          <w:tcPr>
            <w:tcW w:w="1233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D209F" w:rsidTr="00AC1C38">
        <w:trPr>
          <w:gridAfter w:val="1"/>
          <w:wAfter w:w="4129" w:type="dxa"/>
        </w:trPr>
        <w:tc>
          <w:tcPr>
            <w:tcW w:w="788" w:type="dxa"/>
          </w:tcPr>
          <w:p w:rsidR="00FD209F" w:rsidRPr="003D2914" w:rsidRDefault="00FD209F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29" w:type="dxa"/>
          </w:tcPr>
          <w:p w:rsidR="00FD209F" w:rsidRPr="007D61F2" w:rsidRDefault="00FD209F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Классификация ковалентной связи по механизму образования.</w:t>
            </w:r>
          </w:p>
        </w:tc>
        <w:tc>
          <w:tcPr>
            <w:tcW w:w="7646" w:type="dxa"/>
            <w:gridSpan w:val="2"/>
            <w:vMerge/>
          </w:tcPr>
          <w:p w:rsidR="00FD209F" w:rsidRPr="00393551" w:rsidRDefault="00FD209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Ионная химическая связь.</w:t>
            </w:r>
          </w:p>
        </w:tc>
        <w:tc>
          <w:tcPr>
            <w:tcW w:w="7646" w:type="dxa"/>
            <w:gridSpan w:val="2"/>
          </w:tcPr>
          <w:p w:rsidR="00C249A8" w:rsidRPr="00393551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ионную связь как связь, возникающую путём отдачи или приёма электронов. Классифицировать ионы по разным основаниям.</w:t>
            </w:r>
            <w:r w:rsidR="00F21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зависимость между типом химической связи, типом кристаллической решётки и физическими свойствами веществ.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02E0D" w:rsidTr="00AC1C38">
        <w:trPr>
          <w:gridAfter w:val="1"/>
          <w:wAfter w:w="4129" w:type="dxa"/>
        </w:trPr>
        <w:tc>
          <w:tcPr>
            <w:tcW w:w="788" w:type="dxa"/>
          </w:tcPr>
          <w:p w:rsidR="00202E0D" w:rsidRPr="003D2914" w:rsidRDefault="00202E0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29" w:type="dxa"/>
          </w:tcPr>
          <w:p w:rsidR="00202E0D" w:rsidRPr="007D61F2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Металлическая химическая связь.</w:t>
            </w:r>
          </w:p>
        </w:tc>
        <w:tc>
          <w:tcPr>
            <w:tcW w:w="7646" w:type="dxa"/>
            <w:gridSpan w:val="2"/>
            <w:vMerge w:val="restart"/>
          </w:tcPr>
          <w:p w:rsidR="00202E0D" w:rsidRPr="00393551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металлическую связь как связь между атом-ионами в металлах и сплавах посредством обобществления валентных электронов.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зависимость между типом химической связи, типом кристаллической решётки и физическими свойствами веществ.</w:t>
            </w:r>
          </w:p>
        </w:tc>
        <w:tc>
          <w:tcPr>
            <w:tcW w:w="1233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02E0D" w:rsidTr="00AC1C38">
        <w:trPr>
          <w:gridAfter w:val="1"/>
          <w:wAfter w:w="4129" w:type="dxa"/>
        </w:trPr>
        <w:tc>
          <w:tcPr>
            <w:tcW w:w="788" w:type="dxa"/>
          </w:tcPr>
          <w:p w:rsidR="00202E0D" w:rsidRPr="003D2914" w:rsidRDefault="00202E0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29" w:type="dxa"/>
          </w:tcPr>
          <w:p w:rsidR="00202E0D" w:rsidRPr="007D61F2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Сплавы.</w:t>
            </w:r>
          </w:p>
        </w:tc>
        <w:tc>
          <w:tcPr>
            <w:tcW w:w="7646" w:type="dxa"/>
            <w:gridSpan w:val="2"/>
            <w:vMerge/>
          </w:tcPr>
          <w:p w:rsidR="00202E0D" w:rsidRPr="00393551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Водородная связь.</w:t>
            </w:r>
          </w:p>
        </w:tc>
        <w:tc>
          <w:tcPr>
            <w:tcW w:w="7646" w:type="dxa"/>
            <w:gridSpan w:val="2"/>
          </w:tcPr>
          <w:p w:rsidR="00C249A8" w:rsidRPr="00393551" w:rsidRDefault="00226C71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с биологией на основе рассмотрения природы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водородной связи и её роли в организации живой материи.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26C71" w:rsidTr="00AC1C38">
        <w:trPr>
          <w:gridAfter w:val="1"/>
          <w:wAfter w:w="4129" w:type="dxa"/>
        </w:trPr>
        <w:tc>
          <w:tcPr>
            <w:tcW w:w="788" w:type="dxa"/>
          </w:tcPr>
          <w:p w:rsidR="00226C71" w:rsidRPr="003D2914" w:rsidRDefault="00226C71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29" w:type="dxa"/>
          </w:tcPr>
          <w:p w:rsidR="00226C71" w:rsidRPr="007D61F2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Твёрдые вещества. </w:t>
            </w:r>
            <w:r w:rsidR="00226C71" w:rsidRPr="007D61F2">
              <w:rPr>
                <w:rFonts w:ascii="Times New Roman" w:hAnsi="Times New Roman" w:cs="Times New Roman"/>
                <w:sz w:val="20"/>
                <w:szCs w:val="20"/>
              </w:rPr>
              <w:t>Типы кристаллических решёток.</w:t>
            </w:r>
          </w:p>
        </w:tc>
        <w:tc>
          <w:tcPr>
            <w:tcW w:w="7646" w:type="dxa"/>
            <w:gridSpan w:val="2"/>
            <w:vMerge w:val="restart"/>
          </w:tcPr>
          <w:p w:rsidR="00226C71" w:rsidRDefault="00226C71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 твёрдые вещества на кристаллические и аморфные. Устанавливать зависимость между типом химической связи, типом кристаллической решётки и физическими свойствами веществ.</w:t>
            </w:r>
          </w:p>
          <w:p w:rsidR="00226C71" w:rsidRPr="00393551" w:rsidRDefault="00226C71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явление аллотропии. Иллюстрировать это явление различными примерами.</w:t>
            </w:r>
          </w:p>
        </w:tc>
        <w:tc>
          <w:tcPr>
            <w:tcW w:w="1233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26C71" w:rsidTr="00AC1C38">
        <w:trPr>
          <w:gridAfter w:val="1"/>
          <w:wAfter w:w="4129" w:type="dxa"/>
        </w:trPr>
        <w:tc>
          <w:tcPr>
            <w:tcW w:w="788" w:type="dxa"/>
          </w:tcPr>
          <w:p w:rsidR="00226C71" w:rsidRPr="003D2914" w:rsidRDefault="00226C71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29" w:type="dxa"/>
          </w:tcPr>
          <w:p w:rsidR="00226C71" w:rsidRPr="007D61F2" w:rsidRDefault="00226C71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Аллотропия.</w:t>
            </w:r>
          </w:p>
        </w:tc>
        <w:tc>
          <w:tcPr>
            <w:tcW w:w="7646" w:type="dxa"/>
            <w:gridSpan w:val="2"/>
            <w:vMerge/>
          </w:tcPr>
          <w:p w:rsidR="00226C71" w:rsidRPr="00393551" w:rsidRDefault="00226C71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Полимеры.</w:t>
            </w:r>
          </w:p>
        </w:tc>
        <w:tc>
          <w:tcPr>
            <w:tcW w:w="7646" w:type="dxa"/>
            <w:gridSpan w:val="2"/>
          </w:tcPr>
          <w:p w:rsidR="00C249A8" w:rsidRPr="00D328D0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Раскрывать зависимость свойств веществ от особенностей их кристаллической решетки.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 xml:space="preserve"> Знать вещества молекулярного и немолекулярного строения.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Газы.</w:t>
            </w:r>
          </w:p>
        </w:tc>
        <w:tc>
          <w:tcPr>
            <w:tcW w:w="7646" w:type="dxa"/>
            <w:gridSpan w:val="2"/>
          </w:tcPr>
          <w:p w:rsidR="00D328D0" w:rsidRPr="00D328D0" w:rsidRDefault="00D328D0" w:rsidP="00D32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строения газов. Молярный объем газообразных веществ. 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br/>
              <w:t>Примеры газообразных природных смесей: воздух, природный газ. Загрязнение атмосферы (кислотные дожди, парниковый эффект) и борьба с ним.</w:t>
            </w:r>
          </w:p>
          <w:p w:rsidR="00C249A8" w:rsidRPr="00D328D0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>Представители газообразных веществ: водород, кислород, углекислый газ, аммиак, этилен. Их получение, собирание и распознавание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29" w:type="dxa"/>
          </w:tcPr>
          <w:p w:rsidR="00C249A8" w:rsidRPr="0060513B" w:rsidRDefault="00C249A8" w:rsidP="0067605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№1 «Получение и распознавание газов»</w:t>
            </w:r>
          </w:p>
        </w:tc>
        <w:tc>
          <w:tcPr>
            <w:tcW w:w="7646" w:type="dxa"/>
            <w:gridSpan w:val="2"/>
          </w:tcPr>
          <w:p w:rsidR="00C249A8" w:rsidRPr="00C92E5C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sz w:val="20"/>
                <w:szCs w:val="20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идентификации их с помощью качественных реакций.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328D0">
              <w:rPr>
                <w:rFonts w:ascii="Times New Roman" w:hAnsi="Times New Roman" w:cs="Times New Roman"/>
                <w:sz w:val="20"/>
                <w:szCs w:val="20"/>
              </w:rPr>
              <w:t>идкости.</w:t>
            </w:r>
          </w:p>
        </w:tc>
        <w:tc>
          <w:tcPr>
            <w:tcW w:w="7646" w:type="dxa"/>
            <w:gridSpan w:val="2"/>
          </w:tcPr>
          <w:p w:rsidR="00C249A8" w:rsidRPr="00D328D0" w:rsidRDefault="00D328D0" w:rsidP="00D3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>Характеризовать свойства воды, применение воды в быту и на производстве. Жесткость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 и способы ее устранения. 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 xml:space="preserve"> Минеральные воды, их использование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столовых и лечебных целях. 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>Жидкие кристаллы и их применение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</w:t>
            </w:r>
          </w:p>
        </w:tc>
        <w:tc>
          <w:tcPr>
            <w:tcW w:w="7646" w:type="dxa"/>
            <w:gridSpan w:val="2"/>
          </w:tcPr>
          <w:p w:rsidR="00C249A8" w:rsidRPr="00393551" w:rsidRDefault="0039023E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отличия смесей от химических соединений. Отражать состав смесей с помощью понятий «доля» массовая и объёмная. Производить расчёты с использованием этого понятия. Устанавливать зависимость между различиями в физических свойствах компонентов смесей и способами их разделения.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«Массовая и объёмная доля компонентов в смеси»</w:t>
            </w:r>
          </w:p>
        </w:tc>
        <w:tc>
          <w:tcPr>
            <w:tcW w:w="7646" w:type="dxa"/>
            <w:gridSpan w:val="2"/>
          </w:tcPr>
          <w:p w:rsidR="00C249A8" w:rsidRPr="00393551" w:rsidRDefault="000B0944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массы (объёма</w:t>
            </w:r>
            <w:r w:rsidR="003902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смеси, массы чистого вещества в образце, массовой доли примесей</w:t>
            </w:r>
            <w:r w:rsidR="00390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Дисперсные системы.</w:t>
            </w:r>
          </w:p>
        </w:tc>
        <w:tc>
          <w:tcPr>
            <w:tcW w:w="7646" w:type="dxa"/>
            <w:gridSpan w:val="2"/>
          </w:tcPr>
          <w:p w:rsidR="00C249A8" w:rsidRPr="00393551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различные виды дисперсных систем на основе агрегатного состояния дисперсной фазы и дисперсионной среды. Раскрывать роль различных типов дисперсных систем в жизни природы и общества.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129" w:type="dxa"/>
          </w:tcPr>
          <w:p w:rsidR="00C249A8" w:rsidRPr="00393551" w:rsidRDefault="00C249A8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Обобщение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матизация знаний  по теме «Строение вещества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задач; обобщать знания и представлять их схем, таблиц, презентаций.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29" w:type="dxa"/>
          </w:tcPr>
          <w:p w:rsidR="00C249A8" w:rsidRPr="00393551" w:rsidRDefault="00C249A8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«Строение вещества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применять полученные знания и сформированные умения для решения учебных задач. </w:t>
            </w:r>
          </w:p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бных действий по теме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виде письменной контрольной работы. 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29" w:type="dxa"/>
          </w:tcPr>
          <w:p w:rsidR="00C249A8" w:rsidRPr="00C92E5C" w:rsidRDefault="00C249A8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работы, коррекция знаний.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Практикум по теме «строение вещества</w:t>
            </w: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646" w:type="dxa"/>
            <w:gridSpan w:val="2"/>
          </w:tcPr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Вносить необходимые коррективы в знания и умения на основе анализа сделанных ошибок; 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c>
          <w:tcPr>
            <w:tcW w:w="14786" w:type="dxa"/>
            <w:gridSpan w:val="6"/>
          </w:tcPr>
          <w:p w:rsidR="00C249A8" w:rsidRPr="00A528F2" w:rsidRDefault="00C249A8" w:rsidP="00B514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Электролитическая диссоциация. 19 часов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05150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129" w:type="dxa"/>
          </w:tcPr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Растворение. Растворимость веществ в воде.</w:t>
            </w:r>
          </w:p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C249A8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Определять понятия «растворы» и «растворимость». Классифицировать вещества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признаку растворимости.</w:t>
            </w:r>
            <w:r w:rsidR="00307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Отражать состав раствора с помощью понятий «массовая доля вещества в растворе».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05150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129" w:type="dxa"/>
          </w:tcPr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расчёт массовой доли вещества в растворе.</w:t>
            </w:r>
          </w:p>
        </w:tc>
        <w:tc>
          <w:tcPr>
            <w:tcW w:w="7646" w:type="dxa"/>
            <w:gridSpan w:val="2"/>
          </w:tcPr>
          <w:p w:rsidR="00C249A8" w:rsidRPr="00051508" w:rsidRDefault="0030774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расчёт массовой доли вещества в растворе. Использовать «Метод стаканов» как вариант решения подобных задач.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30774B" w:rsidTr="00AC1C38">
        <w:trPr>
          <w:gridAfter w:val="1"/>
          <w:wAfter w:w="4129" w:type="dxa"/>
        </w:trPr>
        <w:tc>
          <w:tcPr>
            <w:tcW w:w="788" w:type="dxa"/>
          </w:tcPr>
          <w:p w:rsidR="0030774B" w:rsidRPr="00051508" w:rsidRDefault="003077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29" w:type="dxa"/>
          </w:tcPr>
          <w:p w:rsidR="0030774B" w:rsidRPr="00C249A8" w:rsidRDefault="0030774B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6" w:type="dxa"/>
            <w:gridSpan w:val="2"/>
            <w:vMerge w:val="restart"/>
          </w:tcPr>
          <w:p w:rsidR="0030774B" w:rsidRPr="00051508" w:rsidRDefault="0030774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понятия «электролит»,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неэлектролит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«электролитическая диссоциация». Формулировать основные положения теории электролитической диссоциации. Характеризовать способность электролита к диссоциации на основе степени  электролитической диссоциации. Записывать уравнения элект</w:t>
            </w:r>
            <w:r w:rsidR="00795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ролитической диссоциации, используя таблицу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растворимости.</w:t>
            </w:r>
          </w:p>
        </w:tc>
        <w:tc>
          <w:tcPr>
            <w:tcW w:w="1233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30774B" w:rsidTr="00AC1C38">
        <w:trPr>
          <w:gridAfter w:val="1"/>
          <w:wAfter w:w="4129" w:type="dxa"/>
        </w:trPr>
        <w:tc>
          <w:tcPr>
            <w:tcW w:w="788" w:type="dxa"/>
          </w:tcPr>
          <w:p w:rsidR="0030774B" w:rsidRPr="00051508" w:rsidRDefault="003077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29" w:type="dxa"/>
          </w:tcPr>
          <w:p w:rsidR="0030774B" w:rsidRPr="00C249A8" w:rsidRDefault="0030774B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Основные положения теории электролитической диссоциации (ТЭД).</w:t>
            </w:r>
          </w:p>
        </w:tc>
        <w:tc>
          <w:tcPr>
            <w:tcW w:w="7646" w:type="dxa"/>
            <w:gridSpan w:val="2"/>
            <w:vMerge/>
          </w:tcPr>
          <w:p w:rsidR="0030774B" w:rsidRPr="00051508" w:rsidRDefault="0030774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05150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29" w:type="dxa"/>
          </w:tcPr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Ионные уравнения.</w:t>
            </w:r>
          </w:p>
        </w:tc>
        <w:tc>
          <w:tcPr>
            <w:tcW w:w="7646" w:type="dxa"/>
            <w:gridSpan w:val="2"/>
          </w:tcPr>
          <w:p w:rsidR="00C249A8" w:rsidRPr="00051508" w:rsidRDefault="0030774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молекулярное, полное и сокращённое ионное уравнение, используя таблицу растворимости.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Кислоты в свете ТЭД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кислоты в свете теории электролитической диссоциации. Различать общее, особенное и единичное в свойствах кислот.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29" w:type="dxa"/>
          </w:tcPr>
          <w:p w:rsidR="00F21D5D" w:rsidRPr="00F21D5D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Основания в свете ТЭД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основания в свете теории электролитической диссоциации. Различать общее, особенное и единичное в свойствах оснований.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оснований.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Оксиды</w:t>
            </w:r>
          </w:p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оксиды в связи с их способностью образовывать соли на солеобразующие и несолеобразующие. Различать основные, кислотные и амфотерные оксиды.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общее, особенное и единичное в их свойствах.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29" w:type="dxa"/>
          </w:tcPr>
          <w:p w:rsidR="00F21D5D" w:rsidRPr="00F21D5D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Соли в свете ТЭД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соли в свете теории электролитической диссоциации. Различать общее, особенное и единичное в свойствах средних и кислых солей.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солей.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29" w:type="dxa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расчёты, связанные с избытком одного из реагирующих веществ.</w:t>
            </w:r>
          </w:p>
        </w:tc>
        <w:tc>
          <w:tcPr>
            <w:tcW w:w="7646" w:type="dxa"/>
            <w:gridSpan w:val="2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расчёт по химическому уравнению, избыток одного из реагирующих веществ, с участием веществ, содержащих примеси.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29" w:type="dxa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Гидролиз.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гидролиз как обменное взаимодействие веществ с водой. Записывать уравнения реакций гидролиза различных солей. Различать гидролиз по катиону и аниону. Предсказывать реакцию водных растворов солей, образованных сильным основанием и слабой кислотой, слабым основанием и сильной кислотой.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29" w:type="dxa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«Гидролиз».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29" w:type="dxa"/>
          </w:tcPr>
          <w:p w:rsidR="00F21D5D" w:rsidRPr="0060513B" w:rsidRDefault="00F21D5D" w:rsidP="0060513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№2 «Решение экспериментальных задач на идентификацию неорганических и органических соединений»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sz w:val="20"/>
                <w:szCs w:val="20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идентификации их с помощью качественных реакций.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Обобщение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матизация знаний  по теме «Электролитическая диссоциация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задач; обобщать знания и представлять их схем, таблиц, презентаций.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теме: «Электролитическая диссоциация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применять полученные знания и сформированные умения для решения учебных задач. </w:t>
            </w:r>
          </w:p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бных действий по теме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виде письменной контрольной работы. 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работы, коррекция знаний.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Практикум по теме «Электролитическая диссоциация</w:t>
            </w: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Вносить необходимые коррективы в знания и умения на основе анализа сделанных ошибок; 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F21D5D" w:rsidRPr="00A26C8C" w:rsidRDefault="00F21D5D" w:rsidP="00B514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6C8C">
              <w:rPr>
                <w:rFonts w:ascii="Times New Roman" w:hAnsi="Times New Roman" w:cs="Times New Roman"/>
                <w:b/>
                <w:sz w:val="24"/>
                <w:szCs w:val="24"/>
              </w:rPr>
              <w:t>Тема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реакции. 21 час</w:t>
            </w:r>
          </w:p>
        </w:tc>
      </w:tr>
      <w:tr w:rsidR="00F21D5D" w:rsidTr="0067605D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52245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4129" w:type="dxa"/>
            <w:vAlign w:val="center"/>
          </w:tcPr>
          <w:p w:rsidR="00F21D5D" w:rsidRPr="0052245C" w:rsidRDefault="00F21D5D" w:rsidP="005224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  <w:r w:rsidRPr="0052245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21D5D" w:rsidRPr="005224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химические реакции по различным основаниям. Характеризовать тепловой эффект химической реакции и на его основе различать экзо – и эндотермические реакции. Проводить расчёты на основе термохимических уравнений.</w:t>
            </w:r>
          </w:p>
        </w:tc>
        <w:tc>
          <w:tcPr>
            <w:tcW w:w="1233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67605D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52245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129" w:type="dxa"/>
            <w:vAlign w:val="center"/>
          </w:tcPr>
          <w:p w:rsidR="00F21D5D" w:rsidRPr="005224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«Классификация химических реакций»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химической реакции.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скорость химической реакции и факторы зависимости скорости химической реакции от природы реагирующих веществ, их концентрации, температуры, площади соприкосновения веществ.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«Скорость химической реакции».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Катализ.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катализаторы и катализ как способы управления скоростью химической реакции.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связей с биологией устанавливать общее, особенное и единичное для ферментов, как биологических катализаторов. Раскрывать их роль в организации жизни на Земле, а также пищевой и медицинской промышленности.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Обратимость химических реакций. Химическое равновесие.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состояние химического равновесия и способы его смещения. Предсказывать направление смещения химического равновесия при изменении условий проведения обратимой химической реакции. Аргументировать выбор оптимальных условий проведения технологического процесса.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«Смещение химического равновесия».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129" w:type="dxa"/>
          </w:tcPr>
          <w:p w:rsidR="00F21D5D" w:rsidRPr="005224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Окислительно-восстановительные реакции (ОВР).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окислительно-восстановительные реакции как процессы, при которых изменяются степени окисления атомов. Составлять уравнения ОВР с помощью метода электронного баланса.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«ОВР».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Электролиз.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электролиз как окислительно-восстановительный процесс. Предсказывать катодные и анодные процессы и отражать их на письме для расплавов и водных растворов электролитов. Раскрывать практическое значение электролиза.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«Электролиз».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Металлы и их свойства.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Обобщать знания и делать выводы о закономерностях положения и изменений свойств металлов в периодах и группах Периодической системы. Характеризовать общие химические свойства металлов как восстановителей на основе строения их атомов и положения металлов в электрохимическом ряду напряжений металлов.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способы получения металлов.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Коррозия металлов.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и описывать коррозию металлов как окислительно-восстановительный процесс и способы защиты металлов от коррозии.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свойства неметаллов.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Характеризовать общие химические свойства неметаллов как окислителей и восстановителей на основе строения их атомов и положения неметаллов в ряду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электроотрицательности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Окислительно-восстановительные свойства неметаллов.</w:t>
            </w:r>
          </w:p>
        </w:tc>
        <w:tc>
          <w:tcPr>
            <w:tcW w:w="7646" w:type="dxa"/>
            <w:gridSpan w:val="2"/>
            <w:vMerge/>
          </w:tcPr>
          <w:p w:rsidR="00F21D5D" w:rsidRPr="005224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129" w:type="dxa"/>
          </w:tcPr>
          <w:p w:rsidR="00F21D5D" w:rsidRPr="00AC1C3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38">
              <w:rPr>
                <w:rFonts w:ascii="Times New Roman" w:hAnsi="Times New Roman" w:cs="Times New Roman"/>
                <w:sz w:val="20"/>
                <w:szCs w:val="20"/>
              </w:rPr>
              <w:t>Генетическая связь между классами неорганических и органических соединений.</w:t>
            </w:r>
          </w:p>
        </w:tc>
        <w:tc>
          <w:tcPr>
            <w:tcW w:w="7646" w:type="dxa"/>
            <w:gridSpan w:val="2"/>
          </w:tcPr>
          <w:p w:rsidR="00F21D5D" w:rsidRPr="005224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основных классов органических и неорганических веществ</w:t>
            </w:r>
          </w:p>
          <w:p w:rsidR="00F21D5D" w:rsidRPr="005224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уравнения химических реакций, характеризующие свойства органических и неорганических веществ.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129" w:type="dxa"/>
          </w:tcPr>
          <w:p w:rsidR="00F21D5D" w:rsidRPr="0060513B" w:rsidRDefault="00F21D5D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№3 «Генетическая связь между классами неорганических и органических веществ».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sz w:val="20"/>
                <w:szCs w:val="20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идентификации их с помощью качественных реакций.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Обобщение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матизация знаний  по теме «Химические реакции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задач; обобщать знания и представлять их схем, таблиц, презентаций.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«Химические реакции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Самостоятельно применять полученные знания и сформированные умения для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решения учебных задач. </w:t>
            </w:r>
          </w:p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бных действий по теме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виде письменной контрольной работы. 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работы, коррекция знаний.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Практикум по теме «Химические реакции</w:t>
            </w: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Вносить необходимые коррективы в знания и умения на основе анализа сделанных ошибок; 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F21D5D" w:rsidRPr="003036EB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36E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 (за счёт резервного времени)</w:t>
            </w: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1B5CDF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129" w:type="dxa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аттестация. Контрольная работа.</w:t>
            </w:r>
          </w:p>
        </w:tc>
        <w:tc>
          <w:tcPr>
            <w:tcW w:w="7646" w:type="dxa"/>
            <w:gridSpan w:val="2"/>
          </w:tcPr>
          <w:p w:rsidR="00F21D5D" w:rsidRPr="001B5CDF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применять полученные знания и сформированные умения для решения учебных задач.</w:t>
            </w:r>
          </w:p>
        </w:tc>
        <w:tc>
          <w:tcPr>
            <w:tcW w:w="1233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AC1C3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C38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129" w:type="dxa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sz w:val="20"/>
                <w:szCs w:val="20"/>
              </w:rPr>
              <w:t>Тренинг-тестирование по заданиям курса в формате ЕГЭ.</w:t>
            </w:r>
          </w:p>
        </w:tc>
        <w:tc>
          <w:tcPr>
            <w:tcW w:w="7646" w:type="dxa"/>
            <w:gridSpan w:val="2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применять полученные знания и сформированные умения для решения учебных задач.</w:t>
            </w:r>
          </w:p>
        </w:tc>
        <w:tc>
          <w:tcPr>
            <w:tcW w:w="1233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1B5CDF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129" w:type="dxa"/>
          </w:tcPr>
          <w:p w:rsidR="00F21D5D" w:rsidRPr="0060513B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Итоговый урок – семинар «Роль химии в моей жизни».</w:t>
            </w:r>
          </w:p>
        </w:tc>
        <w:tc>
          <w:tcPr>
            <w:tcW w:w="7646" w:type="dxa"/>
            <w:gridSpan w:val="2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источники информации, получать и анализировать информацию, готовить информационный продукт и представлять его. Совершенствовать информационную компетентность, выступая перед одноклассниками, отстаивая и обосновывая собственную точку зрения.</w:t>
            </w:r>
          </w:p>
        </w:tc>
        <w:tc>
          <w:tcPr>
            <w:tcW w:w="1233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6364B" w:rsidSect="0036364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11A" w:rsidRPr="005A43F9" w:rsidRDefault="006A411A">
      <w:pPr>
        <w:rPr>
          <w:rFonts w:ascii="Times New Roman" w:hAnsi="Times New Roman" w:cs="Times New Roman"/>
          <w:sz w:val="24"/>
          <w:szCs w:val="24"/>
        </w:rPr>
      </w:pPr>
    </w:p>
    <w:sectPr w:rsidR="006A411A" w:rsidRPr="005A43F9" w:rsidSect="006A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F9"/>
    <w:rsid w:val="00044C48"/>
    <w:rsid w:val="000B0944"/>
    <w:rsid w:val="00126A5B"/>
    <w:rsid w:val="001C277B"/>
    <w:rsid w:val="001F43A5"/>
    <w:rsid w:val="00202E0D"/>
    <w:rsid w:val="00204856"/>
    <w:rsid w:val="00206C76"/>
    <w:rsid w:val="00226C71"/>
    <w:rsid w:val="00250DAF"/>
    <w:rsid w:val="002F11A9"/>
    <w:rsid w:val="0030774B"/>
    <w:rsid w:val="0036364B"/>
    <w:rsid w:val="003815EF"/>
    <w:rsid w:val="0039023E"/>
    <w:rsid w:val="0040737F"/>
    <w:rsid w:val="00420767"/>
    <w:rsid w:val="0052245C"/>
    <w:rsid w:val="005307DC"/>
    <w:rsid w:val="0054754A"/>
    <w:rsid w:val="005A43F9"/>
    <w:rsid w:val="005A4E1C"/>
    <w:rsid w:val="0060513B"/>
    <w:rsid w:val="0065486A"/>
    <w:rsid w:val="0067605D"/>
    <w:rsid w:val="006A411A"/>
    <w:rsid w:val="006A4875"/>
    <w:rsid w:val="00793B55"/>
    <w:rsid w:val="00795658"/>
    <w:rsid w:val="007D61F2"/>
    <w:rsid w:val="008D56B8"/>
    <w:rsid w:val="00933885"/>
    <w:rsid w:val="00AC1C38"/>
    <w:rsid w:val="00B514F2"/>
    <w:rsid w:val="00B72A81"/>
    <w:rsid w:val="00B84BE3"/>
    <w:rsid w:val="00BE547C"/>
    <w:rsid w:val="00C249A8"/>
    <w:rsid w:val="00D144AD"/>
    <w:rsid w:val="00D328D0"/>
    <w:rsid w:val="00D53EF5"/>
    <w:rsid w:val="00D71E71"/>
    <w:rsid w:val="00F21D5D"/>
    <w:rsid w:val="00F45DFC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64B4-C7F6-4F43-8503-9004D72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F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6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KDFX Modes</cp:lastModifiedBy>
  <cp:revision>24</cp:revision>
  <cp:lastPrinted>2021-08-23T00:30:00Z</cp:lastPrinted>
  <dcterms:created xsi:type="dcterms:W3CDTF">2021-08-18T01:21:00Z</dcterms:created>
  <dcterms:modified xsi:type="dcterms:W3CDTF">2023-09-11T12:06:00Z</dcterms:modified>
</cp:coreProperties>
</file>